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Verdana" w:hAnsi="Verdana"/>
          <w:b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Доклад на Настоятелството </w:t>
      </w:r>
    </w:p>
    <w:p>
      <w:pPr>
        <w:pStyle w:val="Normal"/>
        <w:bidi w:val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за дейността на НЧ „Боян Пенев – 1949 г.” през 20</w:t>
      </w:r>
      <w:r>
        <w:rPr>
          <w:rFonts w:ascii="Verdana" w:hAnsi="Verdana"/>
          <w:b/>
          <w:sz w:val="32"/>
          <w:szCs w:val="32"/>
        </w:rPr>
        <w:t>23</w:t>
      </w:r>
      <w:r>
        <w:rPr>
          <w:rFonts w:ascii="Verdana" w:hAnsi="Verdana"/>
          <w:b/>
          <w:sz w:val="32"/>
          <w:szCs w:val="32"/>
        </w:rPr>
        <w:t xml:space="preserve"> г.</w:t>
      </w:r>
    </w:p>
    <w:p>
      <w:pPr>
        <w:pStyle w:val="NoSpacing"/>
        <w:ind w:left="0" w:right="0" w:firstLine="567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</w:r>
    </w:p>
    <w:p>
      <w:pPr>
        <w:pStyle w:val="NoSpacing"/>
        <w:ind w:left="0" w:right="0" w:firstLine="567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Докладът на НЧ „Боян Пенев – 1949 г.” е разработен в съответствие на изискванията  на  чл. 26а, ал. 4 от Закона за народните читалища и представя дейността на читалището през 20</w:t>
      </w:r>
      <w:r>
        <w:rPr>
          <w:rFonts w:ascii="Verdana" w:hAnsi="Verdana"/>
          <w:sz w:val="32"/>
          <w:szCs w:val="32"/>
        </w:rPr>
        <w:t>23</w:t>
      </w:r>
      <w:r>
        <w:rPr>
          <w:rFonts w:ascii="Verdana" w:hAnsi="Verdana"/>
          <w:sz w:val="32"/>
          <w:szCs w:val="32"/>
        </w:rPr>
        <w:t xml:space="preserve"> година. </w:t>
      </w:r>
    </w:p>
    <w:p>
      <w:pPr>
        <w:pStyle w:val="NoSpacing"/>
        <w:ind w:left="0" w:right="0" w:firstLine="567"/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cs="Verdana" w:ascii="Verdana" w:hAnsi="Verdana"/>
          <w:color w:val="000000"/>
          <w:sz w:val="32"/>
          <w:szCs w:val="32"/>
        </w:rPr>
        <w:t>Започваме отчета с кратко изложение за дейността на отделните структурни единици в читалището.</w:t>
      </w:r>
    </w:p>
    <w:p>
      <w:pPr>
        <w:pStyle w:val="NoSpacing"/>
        <w:ind w:left="0" w:right="0" w:firstLine="567"/>
        <w:jc w:val="both"/>
        <w:rPr>
          <w:rFonts w:ascii="Verdana" w:hAnsi="Verdana"/>
          <w:sz w:val="32"/>
          <w:szCs w:val="32"/>
        </w:rPr>
      </w:pPr>
      <w:r>
        <w:rPr>
          <w:rFonts w:cs="Verdana" w:ascii="Verdana" w:hAnsi="Verdana"/>
          <w:color w:val="000000"/>
          <w:sz w:val="32"/>
          <w:szCs w:val="32"/>
        </w:rPr>
        <w:t xml:space="preserve">Едно от основните направления в читалищната работа е свързано с </w:t>
      </w:r>
      <w:r>
        <w:rPr>
          <w:rFonts w:cs="Verdana" w:ascii="Verdana" w:hAnsi="Verdana"/>
          <w:b/>
          <w:color w:val="000000"/>
          <w:sz w:val="32"/>
          <w:szCs w:val="32"/>
        </w:rPr>
        <w:t>библиотечната дейност</w:t>
      </w:r>
      <w:r>
        <w:rPr>
          <w:rFonts w:cs="Verdana" w:ascii="Verdana" w:hAnsi="Verdana"/>
          <w:color w:val="000000"/>
          <w:sz w:val="32"/>
          <w:szCs w:val="32"/>
        </w:rPr>
        <w:t>.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color w:val="000000"/>
          <w:sz w:val="32"/>
          <w:szCs w:val="32"/>
        </w:rPr>
        <w:t xml:space="preserve">През 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>20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>2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>3</w:t>
      </w:r>
      <w:r>
        <w:rPr>
          <w:rFonts w:cs="Verdana" w:ascii="Verdana" w:hAnsi="Verdana"/>
          <w:color w:val="000000"/>
          <w:sz w:val="32"/>
          <w:szCs w:val="32"/>
        </w:rPr>
        <w:t xml:space="preserve"> г. са регистрирани 3</w:t>
      </w:r>
      <w:r>
        <w:rPr>
          <w:rFonts w:cs="Verdana" w:ascii="Verdana" w:hAnsi="Verdana"/>
          <w:color w:val="000000"/>
          <w:sz w:val="32"/>
          <w:szCs w:val="32"/>
        </w:rPr>
        <w:t>16</w:t>
      </w:r>
      <w:r>
        <w:rPr>
          <w:rFonts w:cs="Verdana" w:ascii="Verdana" w:hAnsi="Verdana"/>
          <w:color w:val="000000"/>
          <w:sz w:val="32"/>
          <w:szCs w:val="32"/>
        </w:rPr>
        <w:t xml:space="preserve"> читатели. Посещенията в библиотеката са </w:t>
      </w:r>
      <w:r>
        <w:rPr>
          <w:rFonts w:cs="Verdana" w:ascii="Verdana" w:hAnsi="Verdana"/>
          <w:color w:val="000000"/>
          <w:sz w:val="32"/>
          <w:szCs w:val="32"/>
        </w:rPr>
        <w:t>1 895</w:t>
      </w:r>
      <w:r>
        <w:rPr>
          <w:rFonts w:cs="Verdana" w:ascii="Verdana" w:hAnsi="Verdana"/>
          <w:color w:val="000000"/>
          <w:sz w:val="32"/>
          <w:szCs w:val="32"/>
        </w:rPr>
        <w:t xml:space="preserve">. От тях </w:t>
      </w:r>
      <w:r>
        <w:rPr>
          <w:rFonts w:cs="Verdana" w:ascii="Verdana" w:hAnsi="Verdana"/>
          <w:color w:val="000000"/>
          <w:sz w:val="32"/>
          <w:szCs w:val="32"/>
        </w:rPr>
        <w:t>1 349</w:t>
      </w:r>
      <w:r>
        <w:rPr>
          <w:rFonts w:cs="Verdana" w:ascii="Verdana" w:hAnsi="Verdana"/>
          <w:color w:val="000000"/>
          <w:sz w:val="32"/>
          <w:szCs w:val="32"/>
        </w:rPr>
        <w:t xml:space="preserve"> в заемна за дома и </w:t>
      </w:r>
      <w:r>
        <w:rPr>
          <w:rFonts w:cs="Verdana" w:ascii="Verdana" w:hAnsi="Verdana"/>
          <w:color w:val="000000"/>
          <w:sz w:val="32"/>
          <w:szCs w:val="32"/>
        </w:rPr>
        <w:t>546</w:t>
      </w:r>
      <w:r>
        <w:rPr>
          <w:rFonts w:cs="Verdana" w:ascii="Verdana" w:hAnsi="Verdana"/>
          <w:color w:val="000000"/>
          <w:sz w:val="32"/>
          <w:szCs w:val="32"/>
        </w:rPr>
        <w:t xml:space="preserve"> – в читалня.  Заетата литература е </w:t>
      </w:r>
      <w:r>
        <w:rPr>
          <w:rFonts w:cs="Verdana" w:ascii="Verdana" w:hAnsi="Verdana"/>
          <w:color w:val="000000"/>
          <w:sz w:val="32"/>
          <w:szCs w:val="32"/>
        </w:rPr>
        <w:t>5 469</w:t>
      </w:r>
      <w:r>
        <w:rPr>
          <w:rFonts w:cs="Verdana" w:ascii="Verdana" w:hAnsi="Verdana"/>
          <w:color w:val="000000"/>
          <w:sz w:val="32"/>
          <w:szCs w:val="32"/>
        </w:rPr>
        <w:t xml:space="preserve"> библиотечни документа. В края на 20</w:t>
      </w:r>
      <w:r>
        <w:rPr>
          <w:rFonts w:cs="Verdana" w:ascii="Verdana" w:hAnsi="Verdana"/>
          <w:color w:val="000000"/>
          <w:sz w:val="32"/>
          <w:szCs w:val="32"/>
        </w:rPr>
        <w:t>2</w:t>
      </w:r>
      <w:r>
        <w:rPr>
          <w:rFonts w:cs="Verdana" w:ascii="Verdana" w:hAnsi="Verdana"/>
          <w:color w:val="000000"/>
          <w:sz w:val="32"/>
          <w:szCs w:val="32"/>
        </w:rPr>
        <w:t>3 г. библиотечният фонд наброява 1</w:t>
      </w:r>
      <w:r>
        <w:rPr>
          <w:rFonts w:cs="Verdana" w:ascii="Verdana" w:hAnsi="Verdana"/>
          <w:color w:val="000000"/>
          <w:sz w:val="32"/>
          <w:szCs w:val="32"/>
        </w:rPr>
        <w:t>8 176</w:t>
      </w:r>
      <w:r>
        <w:rPr>
          <w:rFonts w:cs="Verdana" w:ascii="Verdana" w:hAnsi="Verdana"/>
          <w:color w:val="000000"/>
          <w:sz w:val="32"/>
          <w:szCs w:val="32"/>
        </w:rPr>
        <w:t xml:space="preserve"> библиотечни единици. Работата в библиотеката беше насочена към обогатяване и обновяване на библиотечния фонд и по-пълно задоволяване на читателските търсения. Набавени са </w:t>
      </w:r>
      <w:r>
        <w:rPr>
          <w:rFonts w:cs="Verdana" w:ascii="Verdana" w:hAnsi="Verdana"/>
          <w:color w:val="000000"/>
          <w:sz w:val="32"/>
          <w:szCs w:val="32"/>
        </w:rPr>
        <w:t>412</w:t>
      </w:r>
      <w:r>
        <w:rPr>
          <w:rFonts w:cs="Verdana" w:ascii="Verdana" w:hAnsi="Verdana"/>
          <w:color w:val="000000"/>
          <w:sz w:val="32"/>
          <w:szCs w:val="32"/>
        </w:rPr>
        <w:t xml:space="preserve"> нови книги, като </w:t>
      </w:r>
      <w:r>
        <w:rPr>
          <w:rFonts w:cs="Verdana" w:ascii="Verdana" w:hAnsi="Verdana"/>
          <w:color w:val="000000"/>
          <w:sz w:val="32"/>
          <w:szCs w:val="32"/>
        </w:rPr>
        <w:t>142 книги</w:t>
      </w:r>
      <w:r>
        <w:rPr>
          <w:rFonts w:cs="Verdana" w:ascii="Verdana" w:hAnsi="Verdana"/>
          <w:color w:val="000000"/>
          <w:sz w:val="32"/>
          <w:szCs w:val="32"/>
        </w:rPr>
        <w:t xml:space="preserve"> са </w:t>
      </w:r>
      <w:r>
        <w:rPr>
          <w:rFonts w:cs="Verdana" w:ascii="Verdana" w:hAnsi="Verdana"/>
          <w:color w:val="000000"/>
          <w:sz w:val="32"/>
          <w:szCs w:val="32"/>
        </w:rPr>
        <w:t xml:space="preserve">от </w:t>
      </w:r>
      <w:r>
        <w:rPr>
          <w:rFonts w:cs="Verdana" w:ascii="Verdana" w:hAnsi="Verdana"/>
          <w:color w:val="000000"/>
          <w:sz w:val="32"/>
          <w:szCs w:val="32"/>
        </w:rPr>
        <w:t xml:space="preserve">дарения, </w:t>
      </w:r>
      <w:r>
        <w:rPr>
          <w:rFonts w:cs="Verdana" w:ascii="Verdana" w:hAnsi="Verdana"/>
          <w:color w:val="000000"/>
          <w:sz w:val="32"/>
          <w:szCs w:val="32"/>
        </w:rPr>
        <w:t xml:space="preserve">а 270 – са новозакупени книги на обща стойност 3 368,04 лв. Направен е и абонамент на 6 броя периодични издания. 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color w:val="000000"/>
          <w:sz w:val="32"/>
          <w:szCs w:val="32"/>
        </w:rPr>
        <w:t xml:space="preserve">Друго важно направление в дейността на читалището е </w:t>
      </w:r>
      <w:r>
        <w:rPr>
          <w:rFonts w:cs="Verdana" w:ascii="Verdana" w:hAnsi="Verdana"/>
          <w:b/>
          <w:color w:val="000000"/>
          <w:sz w:val="32"/>
          <w:szCs w:val="32"/>
        </w:rPr>
        <w:t>културно-просветната дейност</w:t>
      </w:r>
      <w:r>
        <w:rPr>
          <w:rFonts w:cs="Verdana" w:ascii="Verdana" w:hAnsi="Verdana"/>
          <w:color w:val="000000"/>
          <w:sz w:val="32"/>
          <w:szCs w:val="32"/>
        </w:rPr>
        <w:t xml:space="preserve">. Тя е свързана с утвърждаването и съхраняването на националните и местните традиции и обичаи, и с отбелязването на бележити дати и годишнини. Част от проявите са организирани самостоятелно, а други – в партньорство с други организации. </w:t>
      </w:r>
      <w:r>
        <w:rPr>
          <w:rFonts w:cs="Verdana" w:ascii="Verdana" w:hAnsi="Verdana"/>
          <w:color w:val="000000"/>
          <w:sz w:val="32"/>
          <w:szCs w:val="32"/>
        </w:rPr>
        <w:t>Продължаваме да работим активно и онлайн, защото смятаме, че информацията стига до по-широк кръг потребители на социалните мрежи.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color w:val="000000"/>
          <w:sz w:val="32"/>
          <w:szCs w:val="32"/>
        </w:rPr>
        <w:t xml:space="preserve">2023 година мина под знака на 5-тата годишнина на ДТС „Пламъче“. </w:t>
      </w:r>
      <w:r>
        <w:rPr>
          <w:rFonts w:cs="Verdana" w:ascii="Verdana" w:hAnsi="Verdana"/>
          <w:color w:val="000000"/>
          <w:sz w:val="32"/>
          <w:szCs w:val="32"/>
        </w:rPr>
        <w:t xml:space="preserve">Концертът „От искрицата до буйния пламък“, посветен на тази годишнина, се проведе в ДКТ „Васил Друмев“. В него участваха всички танцьори от състава, както и малките танцьори от ДГ „Братя Грим“. </w:t>
      </w:r>
      <w:r>
        <w:rPr>
          <w:rFonts w:cs="Verdana" w:ascii="Verdana" w:hAnsi="Verdana"/>
          <w:color w:val="000000"/>
          <w:sz w:val="32"/>
          <w:szCs w:val="32"/>
        </w:rPr>
        <w:t xml:space="preserve">Всички тях ги обединява един талантлив млад хореограф, който влага цялата си любов и енергия, за да предаде своите знания и умения в областта на народните танци на своите малки възпитаници и това е техният ръководител Ростислав Борисов. </w:t>
      </w:r>
      <w:r>
        <w:rPr>
          <w:rFonts w:cs="Verdana" w:ascii="Verdana" w:hAnsi="Verdana"/>
          <w:color w:val="000000"/>
          <w:sz w:val="32"/>
          <w:szCs w:val="32"/>
        </w:rPr>
        <w:t xml:space="preserve">Концертът беше поредното доказателство, че когато се обединят </w:t>
      </w:r>
      <w:r>
        <w:rPr>
          <w:rFonts w:cs="Verdana" w:ascii="Verdana" w:hAnsi="Verdana"/>
          <w:color w:val="000000"/>
          <w:sz w:val="32"/>
          <w:szCs w:val="32"/>
        </w:rPr>
        <w:t xml:space="preserve">трудолюбие, отдаденост, амбиции, ентусиазъм и талант резултатите не закъсняват. </w:t>
      </w:r>
      <w:r>
        <w:rPr>
          <w:rFonts w:cs="Verdana" w:ascii="Verdana" w:hAnsi="Verdana"/>
          <w:color w:val="000000"/>
          <w:sz w:val="32"/>
          <w:szCs w:val="32"/>
        </w:rPr>
        <w:t xml:space="preserve">Зрителите </w:t>
      </w:r>
      <w:r>
        <w:rPr>
          <w:rFonts w:cs="Verdana" w:ascii="Verdana" w:hAnsi="Verdana"/>
          <w:color w:val="000000"/>
          <w:sz w:val="32"/>
          <w:szCs w:val="32"/>
        </w:rPr>
        <w:t xml:space="preserve">възнаградиха </w:t>
      </w:r>
      <w:r>
        <w:rPr>
          <w:rFonts w:cs="Verdana" w:ascii="Verdana" w:hAnsi="Verdana"/>
          <w:color w:val="000000"/>
          <w:sz w:val="32"/>
          <w:szCs w:val="32"/>
        </w:rPr>
        <w:t xml:space="preserve"> прекрасните изпълнения на малките танцьори </w:t>
      </w:r>
      <w:r>
        <w:rPr>
          <w:rFonts w:cs="Verdana" w:ascii="Verdana" w:hAnsi="Verdana"/>
          <w:color w:val="000000"/>
          <w:sz w:val="32"/>
          <w:szCs w:val="32"/>
        </w:rPr>
        <w:t>с много аплодисменти и цветя.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color w:val="000000"/>
          <w:sz w:val="32"/>
          <w:szCs w:val="32"/>
        </w:rPr>
        <w:t>Ще продължим отчета с още няколко концерта, които са неизменна и важна част от културния календар на читалището. „</w:t>
      </w:r>
      <w:r>
        <w:rPr>
          <w:rFonts w:cs="Verdana" w:ascii="Verdana" w:hAnsi="Verdana"/>
          <w:color w:val="000000"/>
          <w:sz w:val="32"/>
          <w:szCs w:val="32"/>
        </w:rPr>
        <w:t>Представено с любов</w:t>
      </w:r>
      <w:r>
        <w:rPr>
          <w:rFonts w:cs="Verdana" w:ascii="Verdana" w:hAnsi="Verdana"/>
          <w:color w:val="000000"/>
          <w:sz w:val="32"/>
          <w:szCs w:val="32"/>
        </w:rPr>
        <w:t xml:space="preserve">“ – </w:t>
      </w:r>
      <w:r>
        <w:rPr>
          <w:rFonts w:cs="Verdana" w:ascii="Verdana" w:hAnsi="Verdana"/>
          <w:color w:val="000000"/>
          <w:sz w:val="32"/>
          <w:szCs w:val="32"/>
        </w:rPr>
        <w:t>така беше наречен г</w:t>
      </w:r>
      <w:r>
        <w:rPr>
          <w:rFonts w:cs="Verdana" w:ascii="Verdana" w:hAnsi="Verdana"/>
          <w:color w:val="000000"/>
          <w:sz w:val="32"/>
          <w:szCs w:val="32"/>
        </w:rPr>
        <w:t xml:space="preserve">одишния концерт на школата по класически танци, </w:t>
      </w:r>
      <w:r>
        <w:rPr>
          <w:rFonts w:cs="Verdana" w:ascii="Verdana" w:hAnsi="Verdana"/>
          <w:color w:val="000000"/>
          <w:sz w:val="32"/>
          <w:szCs w:val="32"/>
        </w:rPr>
        <w:t xml:space="preserve">който се състоя на сцената на ДКТ „Васил Друмев“. От дълги години съществува сътрудничеството </w:t>
      </w:r>
      <w:r>
        <w:rPr>
          <w:rFonts w:cs="Verdana" w:ascii="Verdana" w:hAnsi="Verdana"/>
          <w:color w:val="000000"/>
          <w:sz w:val="32"/>
          <w:szCs w:val="32"/>
        </w:rPr>
        <w:t>между</w:t>
      </w:r>
      <w:r>
        <w:rPr>
          <w:rFonts w:cs="Verdana" w:ascii="Verdana" w:hAnsi="Verdana"/>
          <w:color w:val="000000"/>
          <w:sz w:val="32"/>
          <w:szCs w:val="32"/>
        </w:rPr>
        <w:t xml:space="preserve"> балетните школи </w:t>
      </w:r>
      <w:r>
        <w:rPr>
          <w:rFonts w:cs="Verdana" w:ascii="Verdana" w:hAnsi="Verdana"/>
          <w:color w:val="000000"/>
          <w:sz w:val="32"/>
          <w:szCs w:val="32"/>
        </w:rPr>
        <w:t>на</w:t>
      </w:r>
      <w:r>
        <w:rPr>
          <w:rFonts w:cs="Verdana" w:ascii="Verdana" w:hAnsi="Verdana"/>
          <w:color w:val="000000"/>
          <w:sz w:val="32"/>
          <w:szCs w:val="32"/>
        </w:rPr>
        <w:t xml:space="preserve"> </w:t>
      </w:r>
      <w:r>
        <w:rPr>
          <w:rFonts w:cs="Verdana" w:ascii="Verdana" w:hAnsi="Verdana"/>
          <w:color w:val="000000"/>
          <w:sz w:val="32"/>
          <w:szCs w:val="32"/>
        </w:rPr>
        <w:t xml:space="preserve">нашето </w:t>
      </w:r>
      <w:r>
        <w:rPr>
          <w:rFonts w:cs="Verdana" w:ascii="Verdana" w:hAnsi="Verdana"/>
          <w:color w:val="000000"/>
          <w:sz w:val="32"/>
          <w:szCs w:val="32"/>
        </w:rPr>
        <w:t xml:space="preserve">читалището и </w:t>
      </w:r>
      <w:r>
        <w:rPr>
          <w:rFonts w:cs="Verdana" w:ascii="Verdana" w:hAnsi="Verdana"/>
          <w:color w:val="000000"/>
          <w:sz w:val="32"/>
          <w:szCs w:val="32"/>
        </w:rPr>
        <w:t xml:space="preserve">тази на </w:t>
      </w:r>
      <w:r>
        <w:rPr>
          <w:rFonts w:cs="Verdana" w:ascii="Verdana" w:hAnsi="Verdana"/>
          <w:color w:val="000000"/>
          <w:sz w:val="32"/>
          <w:szCs w:val="32"/>
        </w:rPr>
        <w:t xml:space="preserve"> Центъра за подкрепа и личностно развитие – Обединен детски комплекс „Анастас Стоянов“. </w:t>
      </w:r>
      <w:r>
        <w:rPr>
          <w:rFonts w:cs="Verdana" w:ascii="Verdana" w:hAnsi="Verdana"/>
          <w:color w:val="000000"/>
          <w:sz w:val="32"/>
          <w:szCs w:val="32"/>
        </w:rPr>
        <w:t>Двете школи</w:t>
      </w:r>
      <w:r>
        <w:rPr>
          <w:rFonts w:cs="Verdana" w:ascii="Verdana" w:hAnsi="Verdana"/>
          <w:color w:val="000000"/>
          <w:sz w:val="32"/>
          <w:szCs w:val="32"/>
        </w:rPr>
        <w:t xml:space="preserve"> обединяват усилията си, </w:t>
      </w:r>
      <w:r>
        <w:rPr>
          <w:rFonts w:cs="Verdana" w:ascii="Verdana" w:hAnsi="Verdana"/>
          <w:color w:val="000000"/>
          <w:sz w:val="32"/>
          <w:szCs w:val="32"/>
        </w:rPr>
        <w:t>за</w:t>
      </w:r>
      <w:r>
        <w:rPr>
          <w:rFonts w:cs="Verdana" w:ascii="Verdana" w:hAnsi="Verdana"/>
          <w:color w:val="000000"/>
          <w:sz w:val="32"/>
          <w:szCs w:val="32"/>
        </w:rPr>
        <w:t xml:space="preserve"> да представят пред шуменската публика красотата на балетното изкуство. В годишния концерт бяха представени 18 танца, като голяма част от хореографиите бяха дело на ръководителите на двете балетни школи Светла Денчева и Юлия Николова. </w:t>
      </w:r>
      <w:r>
        <w:rPr>
          <w:rFonts w:cs="Verdana" w:ascii="Verdana" w:hAnsi="Verdana"/>
          <w:color w:val="000000"/>
          <w:sz w:val="32"/>
          <w:szCs w:val="32"/>
        </w:rPr>
        <w:t xml:space="preserve">Този концерт винаги предизвиква много емоции, защото в него участват абсолютно всички деца, които се обучават в школите. </w:t>
      </w:r>
      <w:r>
        <w:rPr>
          <w:rFonts w:cs="Verdana" w:ascii="Verdana" w:hAnsi="Verdana"/>
          <w:color w:val="000000"/>
          <w:sz w:val="32"/>
          <w:szCs w:val="32"/>
        </w:rPr>
        <w:t>За най-малките, 4-5 годишните балеринки, това е първото съприкосновение с красивите балетни костюми, с голямата сцена и с аплодисментите на публиката. За големите тези концерти са отговорност и възможност да покажат какво са научили през дългогодишното си занимание с това много, много трудно изкуство.</w:t>
      </w:r>
      <w:r>
        <w:rPr>
          <w:rFonts w:cs="Verdana" w:ascii="Verdana" w:hAnsi="Verdana"/>
          <w:color w:val="000000"/>
          <w:sz w:val="32"/>
          <w:szCs w:val="32"/>
        </w:rPr>
        <w:t xml:space="preserve"> 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color w:val="000000"/>
          <w:sz w:val="32"/>
          <w:szCs w:val="32"/>
        </w:rPr>
        <w:t xml:space="preserve">Като една </w:t>
      </w:r>
      <w:r>
        <w:rPr>
          <w:rFonts w:cs="Verdana" w:ascii="Verdana" w:hAnsi="Verdana"/>
          <w:color w:val="000000"/>
          <w:sz w:val="32"/>
          <w:szCs w:val="32"/>
        </w:rPr>
        <w:t>дългогодишна и о</w:t>
      </w:r>
      <w:r>
        <w:rPr>
          <w:rFonts w:cs="Verdana" w:ascii="Verdana" w:hAnsi="Verdana"/>
          <w:color w:val="000000"/>
          <w:sz w:val="32"/>
          <w:szCs w:val="32"/>
        </w:rPr>
        <w:t>чак</w:t>
      </w:r>
      <w:r>
        <w:rPr>
          <w:rFonts w:cs="Verdana" w:ascii="Verdana" w:hAnsi="Verdana"/>
          <w:color w:val="000000"/>
          <w:sz w:val="32"/>
          <w:szCs w:val="32"/>
        </w:rPr>
        <w:t>в</w:t>
      </w:r>
      <w:r>
        <w:rPr>
          <w:rFonts w:cs="Verdana" w:ascii="Verdana" w:hAnsi="Verdana"/>
          <w:color w:val="000000"/>
          <w:sz w:val="32"/>
          <w:szCs w:val="32"/>
        </w:rPr>
        <w:t xml:space="preserve">ана </w:t>
      </w:r>
      <w:r>
        <w:rPr>
          <w:rFonts w:cs="Verdana" w:ascii="Verdana" w:hAnsi="Verdana"/>
          <w:color w:val="000000"/>
          <w:sz w:val="32"/>
          <w:szCs w:val="32"/>
        </w:rPr>
        <w:t xml:space="preserve">с нетърпение </w:t>
      </w:r>
      <w:r>
        <w:rPr>
          <w:rFonts w:cs="Verdana" w:ascii="Verdana" w:hAnsi="Verdana"/>
          <w:color w:val="000000"/>
          <w:sz w:val="32"/>
          <w:szCs w:val="32"/>
        </w:rPr>
        <w:t>традиция се оформи коледни</w:t>
      </w:r>
      <w:r>
        <w:rPr>
          <w:rFonts w:cs="Verdana" w:ascii="Verdana" w:hAnsi="Verdana"/>
          <w:color w:val="000000"/>
          <w:sz w:val="32"/>
          <w:szCs w:val="32"/>
        </w:rPr>
        <w:t>ят балетен</w:t>
      </w:r>
      <w:r>
        <w:rPr>
          <w:rFonts w:cs="Verdana" w:ascii="Verdana" w:hAnsi="Verdana"/>
          <w:color w:val="000000"/>
          <w:sz w:val="32"/>
          <w:szCs w:val="32"/>
        </w:rPr>
        <w:t xml:space="preserve"> концерт на читалището.  </w:t>
      </w:r>
      <w:r>
        <w:rPr>
          <w:rFonts w:cs="Verdana" w:ascii="Verdana" w:hAnsi="Verdana"/>
          <w:color w:val="000000"/>
          <w:sz w:val="32"/>
          <w:szCs w:val="32"/>
        </w:rPr>
        <w:t>Той също е съвместен с ЦПЛР – ОДК „Анастас Стоянов“ и в него участват по-големите балерини на двете школи. Концертът „Бяла е, вълшебна е, Коледа е...“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 xml:space="preserve">, </w:t>
      </w:r>
      <w:r>
        <w:rPr>
          <w:rFonts w:cs="Verdana" w:ascii="Verdana" w:hAnsi="Verdana"/>
          <w:color w:val="000000"/>
          <w:sz w:val="32"/>
          <w:szCs w:val="32"/>
        </w:rPr>
        <w:t>представен на сцената на ДКТ „Васил Друмев“, се отличи с високата си естетическа стойност, вдъхновяваща хореография на танците и пре</w:t>
      </w:r>
      <w:r>
        <w:rPr>
          <w:rFonts w:cs="Verdana" w:ascii="Verdana" w:hAnsi="Verdana"/>
          <w:color w:val="000000"/>
          <w:sz w:val="32"/>
          <w:szCs w:val="32"/>
        </w:rPr>
        <w:t>цизни</w:t>
      </w:r>
      <w:r>
        <w:rPr>
          <w:rFonts w:cs="Verdana" w:ascii="Verdana" w:hAnsi="Verdana"/>
          <w:color w:val="000000"/>
          <w:sz w:val="32"/>
          <w:szCs w:val="32"/>
        </w:rPr>
        <w:t xml:space="preserve"> изпълнени</w:t>
      </w:r>
      <w:r>
        <w:rPr>
          <w:rFonts w:cs="Verdana" w:ascii="Verdana" w:hAnsi="Verdana"/>
          <w:color w:val="000000"/>
          <w:sz w:val="32"/>
          <w:szCs w:val="32"/>
        </w:rPr>
        <w:t>я</w:t>
      </w:r>
      <w:r>
        <w:rPr>
          <w:rFonts w:cs="Verdana" w:ascii="Verdana" w:hAnsi="Verdana"/>
          <w:color w:val="000000"/>
          <w:sz w:val="32"/>
          <w:szCs w:val="32"/>
        </w:rPr>
        <w:t xml:space="preserve">. </w:t>
      </w:r>
      <w:r>
        <w:rPr>
          <w:rFonts w:cs="Verdana" w:ascii="Verdana" w:hAnsi="Verdana"/>
          <w:color w:val="000000"/>
          <w:sz w:val="32"/>
          <w:szCs w:val="32"/>
        </w:rPr>
        <w:t>Освен на балетните изпълнения зрителите имаха възможност да се насладят и на камерно дуо „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>Con Anima</w:t>
      </w:r>
      <w:r>
        <w:rPr>
          <w:rFonts w:cs="Verdana" w:ascii="Verdana" w:hAnsi="Verdana"/>
          <w:color w:val="000000"/>
          <w:sz w:val="32"/>
          <w:szCs w:val="32"/>
        </w:rPr>
        <w:t>“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 xml:space="preserve">, чиито изпълнения на пиано, флейта и класическо пеене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допринесоха за коледното настроение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 xml:space="preserve">. Коледният концерт беше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предаван директно и след това 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 xml:space="preserve">неколкократно излъчван от Телевизия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Шумен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 и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така </w:t>
      </w:r>
      <w:r>
        <w:rPr>
          <w:rFonts w:cs="Verdana" w:ascii="Verdana" w:hAnsi="Verdana"/>
          <w:color w:val="000000"/>
          <w:sz w:val="32"/>
          <w:szCs w:val="32"/>
          <w:lang w:val="en-US"/>
        </w:rPr>
        <w:t>достигна до много по-широка аудитория.</w:t>
      </w:r>
    </w:p>
    <w:p>
      <w:pPr>
        <w:pStyle w:val="NoSpacing"/>
        <w:ind w:left="0" w:right="0" w:firstLine="567"/>
        <w:jc w:val="both"/>
        <w:rPr>
          <w:lang w:val="bg-BG"/>
        </w:rPr>
      </w:pPr>
      <w:r>
        <w:rPr>
          <w:rFonts w:cs="Verdana" w:ascii="Verdana" w:hAnsi="Verdana"/>
          <w:color w:val="000000"/>
          <w:sz w:val="32"/>
          <w:szCs w:val="32"/>
          <w:lang w:val="bg-BG"/>
        </w:rPr>
        <w:t>П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рез последните няколко години читалището прави и коледен фолклорен концерт на ДТС „Пламъче“, който също има претенциите да стане традиционен. В края на годината пред препълнената зала на Младежкия дом пламъчетата представиха своя коледен концерт под наслов „О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т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 Бъдника до Сурва“. В него се включиха и най-малките танцьори от ДГ „Братя Грим“, както и най-големите танцьори от читалищния танцов клуб „Шумналии“. Всички те представиха танци от различни фолклорни области,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а публиката неистово подкрепяше и аплодираше техните изпълнения.</w:t>
      </w:r>
    </w:p>
    <w:p>
      <w:pPr>
        <w:pStyle w:val="NoSpacing"/>
        <w:ind w:left="0" w:right="0" w:firstLine="567"/>
        <w:jc w:val="both"/>
        <w:rPr>
          <w:rFonts w:ascii="Verdana" w:hAnsi="Verdana"/>
        </w:rPr>
      </w:pPr>
      <w:r>
        <w:rPr>
          <w:rFonts w:cs="Verdana" w:ascii="Verdana" w:hAnsi="Verdana"/>
          <w:color w:val="000000"/>
          <w:sz w:val="32"/>
          <w:szCs w:val="32"/>
          <w:lang w:val="bg-BG"/>
        </w:rPr>
        <w:t>З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а 17-та поредна година организирахме националния конкурс „България в сърцата и мечтите ни“. В него участваха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203 деца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и ученици до 14 годишна възраст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, които представиха 235 свои творби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в двата раздела – литературни творби и рисунки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Участниците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бяха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от различни населени места на България -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 Дряново, Карнобат, Кърджали, Пловдив, Силистра,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Търговище, Попово, Плевен,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Шумен и др.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В навечерието на 24 май бяха връчени награди на отличените от гр. Шумен, а на останалите наградите бяха изпратени по пощата.</w:t>
      </w:r>
    </w:p>
    <w:p>
      <w:pPr>
        <w:pStyle w:val="NoSpacing"/>
        <w:ind w:left="0" w:right="0" w:firstLine="567"/>
        <w:jc w:val="both"/>
        <w:rPr>
          <w:rFonts w:ascii="Verdana" w:hAnsi="Verdana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З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а Деня на Тракия поднесохме цветя на паметната плоча на тракийските бежанци, основатели на кв. Тракия. Отбелязахме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с лекция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и 110 годишнината от падането на Одринската крепост.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</w:p>
    <w:p>
      <w:pPr>
        <w:pStyle w:val="NoSpacing"/>
        <w:ind w:left="0" w:right="0" w:firstLine="567"/>
        <w:jc w:val="both"/>
        <w:rPr>
          <w:rFonts w:ascii="Verdana" w:hAnsi="Verdana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Съвместно с ДГ “Братя Грим”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Европейския информационен център “Европа директно”   реализирахме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традиционната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викторина, по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светена на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Деня на Европа.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Със свои отбори се представиха групите „Джуджета“ и „Червената шапчица“,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които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демонстрираха отлични знания за нашия континент Европа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за страните от Европейския съюз.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Отговорите им, свързани с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исторически забележителности, 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градове,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реки, животни, кулинарни традиции, спорт 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др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бяха точни и изчерпателни.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През месец ноември, по повод Деня на четенето, деца от ДГ „Братя Грим“ гостуваха в читалището и се запознаха с работата на читалищната библиотека. Децата разказаха кои са любимите им приказки, а библиотекарката и педагози от детската градина им четоха приказки. </w:t>
      </w:r>
    </w:p>
    <w:p>
      <w:pPr>
        <w:pStyle w:val="NoSpacing"/>
        <w:ind w:left="0" w:right="0" w:firstLine="567"/>
        <w:jc w:val="both"/>
        <w:rPr>
          <w:rFonts w:ascii="Verdana" w:hAnsi="Verdana" w:cs="Arial"/>
          <w:b w:val="false"/>
          <w:b w:val="false"/>
          <w:bCs w:val="false"/>
          <w:color w:val="000000"/>
          <w:sz w:val="32"/>
          <w:szCs w:val="32"/>
          <w:lang w:val="bg-BG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С ученици от начална степен на СУ „Васил Левски“ проведохме поредица от срещи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en-US"/>
        </w:rPr>
        <w:t>,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свързани с четенето и книгата, включващи забавни литературни игри, кръстословици, викторини и др., а на първокласниците правим безплатна едногодишна регистрация в библиотеката.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</w:p>
    <w:p>
      <w:pPr>
        <w:pStyle w:val="NoSpacing"/>
        <w:ind w:left="0" w:right="0" w:firstLine="567"/>
        <w:jc w:val="both"/>
        <w:rPr>
          <w:rFonts w:ascii="Verdana" w:hAnsi="Verdana" w:cs="Arial"/>
          <w:b w:val="false"/>
          <w:b w:val="false"/>
          <w:bCs w:val="false"/>
          <w:color w:val="000000"/>
          <w:sz w:val="32"/>
          <w:szCs w:val="32"/>
          <w:lang w:val="bg-BG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С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децата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от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Детски център „Слънчево детство“ отбелязахме деня на народните будители,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като в центъра на вниманието беше Петър Берон - създател на първия български учебник, така нареченият „Рибен буквар“.</w:t>
      </w:r>
    </w:p>
    <w:p>
      <w:pPr>
        <w:pStyle w:val="NoSpacing"/>
        <w:ind w:left="0" w:right="0" w:firstLine="567"/>
        <w:jc w:val="both"/>
        <w:rPr>
          <w:rFonts w:ascii="Verdana" w:hAnsi="Verdana" w:cs="Arial"/>
          <w:b w:val="false"/>
          <w:b w:val="false"/>
          <w:bCs w:val="false"/>
          <w:color w:val="000000"/>
          <w:sz w:val="32"/>
          <w:szCs w:val="32"/>
          <w:lang w:val="bg-BG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С жените от Клуба на пенсионера отбелязахме празниците Трифон Зарезан и Никулден.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Пресъздадени бяха основните елементи от двата обичая, а жените от фолклорната група към клуба изпълниха песни, посветени на тези два силно тачени от българите празни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ка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В читалището бяха отбелязани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празниците Бабинден и Сирни Заговезни.</w:t>
      </w:r>
    </w:p>
    <w:p>
      <w:pPr>
        <w:pStyle w:val="NoSpacing"/>
        <w:ind w:left="0" w:right="0" w:firstLine="567"/>
        <w:jc w:val="both"/>
        <w:rPr/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Проведени бяха и тържества за Баба Марта, за деня на самодееца,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за първа пролет,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коледни партита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и др.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Тук искам да изкажа нашата благодарност към ДТС „Пламъче“ и техния ръководител Ростислав Борисов, които се включват много активно в културно-масовата дейност на читалището.</w:t>
      </w:r>
    </w:p>
    <w:p>
      <w:pPr>
        <w:pStyle w:val="NoSpacing"/>
        <w:ind w:left="0" w:right="0" w:firstLine="567"/>
        <w:jc w:val="both"/>
        <w:rPr/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През последните няколко години се обръща все повече внимание и на онлайн публикациите. През 2023 г.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публикациите са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44,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тематика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та им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беше доста разнообразна – годишнини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на бележити личности, писатели, художници и др.; празници и обичаи; исторически събития; чудеса на природата; книги, литература и други.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Заслугата за тези публикации е на библиотекарката Зорница Захариева.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Д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руго важно направление от дейността на Читалище “Боян Пенев – 1949 г.”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е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художествено творческата и клубно-кръжочната дейност на читалището.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В </w:t>
      </w:r>
      <w:r>
        <w:rPr>
          <w:rFonts w:cs="Verdana" w:ascii="Verdana" w:hAnsi="Verdana"/>
          <w:b/>
          <w:bCs w:val="false"/>
          <w:color w:val="000000"/>
          <w:sz w:val="32"/>
          <w:szCs w:val="32"/>
          <w:u w:val="single"/>
          <w:lang w:val="bg-BG"/>
        </w:rPr>
        <w:t>Школата по класически танци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, с художествен ръководител балетния педагог Светла Денчева, през изминалата година се обучаваха 3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0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деца. </w:t>
      </w:r>
    </w:p>
    <w:p>
      <w:pPr>
        <w:pStyle w:val="NoSpacing"/>
        <w:ind w:left="0" w:right="0" w:firstLine="567"/>
        <w:jc w:val="both"/>
        <w:rPr/>
      </w:pP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З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а двата прекрасни балетни концерта – годишният и коледният - вече разказахме,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но искам само да допълня, че и двата преминаха при голям интерес на публиката и пълни зали. Освен тези концерти балетната школа беше поканена и участва в пролетния концерт на СУ „Васил Левски“,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в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благотворителен концерт в помощ на Станислава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и в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к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олед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ния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концерт на ДГ „Дружба“. </w:t>
      </w:r>
    </w:p>
    <w:p>
      <w:pPr>
        <w:pStyle w:val="Normal"/>
        <w:bidi w:val="0"/>
        <w:ind w:left="0" w:right="0" w:firstLine="567"/>
        <w:jc w:val="both"/>
        <w:rPr>
          <w:sz w:val="32"/>
          <w:szCs w:val="32"/>
        </w:rPr>
      </w:pP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Школата взе участие в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Международен детски балетен фестивал „С любов за танца“, гр. Пловдив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и завоюва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поредната си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награда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от този фестивал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. </w:t>
      </w:r>
      <w:r>
        <w:rPr>
          <w:rFonts w:cs="Verdana" w:ascii="Verdana" w:hAnsi="Verdana"/>
          <w:b w:val="false"/>
          <w:bCs w:val="false"/>
          <w:color w:val="000000"/>
          <w:sz w:val="32"/>
          <w:szCs w:val="32"/>
          <w:lang w:val="bg-BG"/>
        </w:rPr>
        <w:t>Успешно се представи и в н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ационална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та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среща на детско-юношеските балетни състави „Празник на балета“, гр. Лясковец,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която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няма конкурсен характер.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Участва и в откритите уроци на д-р Бонка Матова – преподавател в НМА „Панчо Владигеров“, един от най-изявените балетни педагози у нас, автор на няколко книги, свързани с балетното изкуство. </w:t>
      </w:r>
    </w:p>
    <w:p>
      <w:pPr>
        <w:pStyle w:val="Normal"/>
        <w:bidi w:val="0"/>
        <w:ind w:left="0" w:right="0" w:firstLine="567"/>
        <w:jc w:val="both"/>
        <w:rPr>
          <w:sz w:val="32"/>
          <w:szCs w:val="32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В </w:t>
      </w:r>
      <w:r>
        <w:rPr>
          <w:rFonts w:cs="Arial" w:ascii="Verdana" w:hAnsi="Verdana"/>
          <w:b/>
          <w:bCs/>
          <w:color w:val="000000"/>
          <w:sz w:val="32"/>
          <w:szCs w:val="32"/>
          <w:u w:val="single"/>
          <w:lang w:val="bg-BG"/>
        </w:rPr>
        <w:t>д</w:t>
      </w:r>
      <w:r>
        <w:rPr>
          <w:rFonts w:cs="Arial" w:ascii="Verdana" w:hAnsi="Verdana"/>
          <w:b/>
          <w:bCs/>
          <w:color w:val="000000"/>
          <w:sz w:val="32"/>
          <w:szCs w:val="32"/>
          <w:u w:val="single"/>
          <w:lang w:val="bg-BG"/>
        </w:rPr>
        <w:t>етски танцов състав „Пламъче“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под ръководството на хореографа Ростислав Борисов,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се обучават 80 деца, разпределени в три групи: подготвителна група, предконцертен състав и концертен състав.</w:t>
      </w:r>
    </w:p>
    <w:p>
      <w:pPr>
        <w:pStyle w:val="Normal"/>
        <w:bidi w:val="0"/>
        <w:ind w:left="0" w:right="0" w:firstLine="567"/>
        <w:jc w:val="both"/>
        <w:rPr>
          <w:sz w:val="32"/>
          <w:szCs w:val="32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К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акто вече отбелязахме,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през 2023 година съставът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празнува петата годишнина от създаването си с концерт в ДКТ „Васил Друмев“ и зарадва своите почитатели с много танци от различни фолклорни области.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Този концерт,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както и коледния концерт,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показа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ха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колко много са напреднали малките пламъчета. Помним първите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им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плахи и несигурни стъпки на сцената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само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>след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5 години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видяхме едни можещи и уверени в себе си танцьори.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 </w:t>
      </w:r>
    </w:p>
    <w:p>
      <w:pPr>
        <w:pStyle w:val="NoSpacing"/>
        <w:ind w:left="0" w:right="0" w:firstLine="567"/>
        <w:jc w:val="both"/>
        <w:rPr>
          <w:sz w:val="32"/>
          <w:szCs w:val="32"/>
        </w:rPr>
      </w:pP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Детският танцов състав взе участие в различни прояви – </w:t>
      </w:r>
      <w:r>
        <w:rPr>
          <w:rFonts w:cs="Arial" w:ascii="Verdana" w:hAnsi="Verdana"/>
          <w:b w:val="false"/>
          <w:bCs w:val="false"/>
          <w:color w:val="000000"/>
          <w:sz w:val="32"/>
          <w:szCs w:val="32"/>
          <w:lang w:val="bg-BG"/>
        </w:rPr>
        <w:t xml:space="preserve">в </w:t>
      </w:r>
      <w:r>
        <w:rPr>
          <w:rFonts w:cs="Verdana" w:ascii="Verdana" w:hAnsi="Verdana"/>
          <w:color w:val="000000"/>
          <w:sz w:val="32"/>
          <w:szCs w:val="32"/>
        </w:rPr>
        <w:t xml:space="preserve">пролетния концерт на СУ „Васил Левски“, </w:t>
      </w:r>
      <w:r>
        <w:rPr>
          <w:rFonts w:cs="Verdana" w:ascii="Verdana" w:hAnsi="Verdana"/>
          <w:color w:val="000000"/>
          <w:sz w:val="32"/>
          <w:szCs w:val="32"/>
        </w:rPr>
        <w:t xml:space="preserve">в </w:t>
      </w:r>
      <w:r>
        <w:rPr>
          <w:rFonts w:cs="Verdana" w:ascii="Verdana" w:hAnsi="Verdana"/>
          <w:color w:val="000000"/>
          <w:sz w:val="32"/>
          <w:szCs w:val="32"/>
        </w:rPr>
        <w:t xml:space="preserve">коледен концерт на ДГ „Дружба“, </w:t>
      </w:r>
      <w:r>
        <w:rPr>
          <w:rFonts w:cs="Verdana" w:ascii="Verdana" w:hAnsi="Verdana"/>
          <w:color w:val="000000"/>
          <w:sz w:val="32"/>
          <w:szCs w:val="32"/>
        </w:rPr>
        <w:t xml:space="preserve">в </w:t>
      </w:r>
      <w:r>
        <w:rPr>
          <w:rFonts w:cs="Verdana" w:ascii="Verdana" w:hAnsi="Verdana"/>
          <w:color w:val="000000"/>
          <w:sz w:val="32"/>
          <w:szCs w:val="32"/>
        </w:rPr>
        <w:t xml:space="preserve">тържество, посветено на рождения ден на ДГ „Братя Грим“, в </w:t>
      </w:r>
      <w:r>
        <w:rPr>
          <w:rFonts w:cs="Verdana" w:ascii="Verdana" w:hAnsi="Verdana"/>
          <w:color w:val="000000"/>
          <w:sz w:val="32"/>
          <w:szCs w:val="32"/>
        </w:rPr>
        <w:t xml:space="preserve">празничната програма на Община Шумен, </w:t>
      </w:r>
      <w:r>
        <w:rPr>
          <w:rFonts w:cs="Verdana" w:ascii="Verdana" w:hAnsi="Verdana"/>
          <w:color w:val="000000"/>
          <w:sz w:val="32"/>
          <w:szCs w:val="32"/>
        </w:rPr>
        <w:t>посветена на</w:t>
      </w:r>
      <w:r>
        <w:rPr>
          <w:rFonts w:cs="Verdana" w:ascii="Verdana" w:hAnsi="Verdana"/>
          <w:color w:val="000000"/>
          <w:sz w:val="32"/>
          <w:szCs w:val="32"/>
        </w:rPr>
        <w:t xml:space="preserve"> на 24.V, </w:t>
      </w:r>
      <w:r>
        <w:rPr>
          <w:rFonts w:cs="Verdana" w:ascii="Verdana" w:hAnsi="Verdana"/>
          <w:color w:val="000000"/>
          <w:sz w:val="32"/>
          <w:szCs w:val="32"/>
        </w:rPr>
        <w:t xml:space="preserve">в </w:t>
      </w:r>
      <w:r>
        <w:rPr>
          <w:rFonts w:cs="Verdana" w:ascii="Verdana" w:hAnsi="Verdana"/>
          <w:color w:val="000000"/>
          <w:sz w:val="32"/>
          <w:szCs w:val="32"/>
        </w:rPr>
        <w:t xml:space="preserve">два благотворителни концерта в помощ на Станислава, </w:t>
      </w:r>
      <w:r>
        <w:rPr>
          <w:rFonts w:cs="Verdana" w:ascii="Verdana" w:hAnsi="Verdana"/>
          <w:color w:val="000000"/>
          <w:sz w:val="32"/>
          <w:szCs w:val="32"/>
        </w:rPr>
        <w:t>в празника на с. Радко Димитриево.</w:t>
      </w:r>
    </w:p>
    <w:p>
      <w:pPr>
        <w:pStyle w:val="NoSpacing"/>
        <w:ind w:left="0" w:right="0" w:firstLine="567"/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cs="Verdana" w:ascii="Verdana" w:hAnsi="Verdana"/>
          <w:color w:val="000000"/>
          <w:sz w:val="32"/>
          <w:szCs w:val="32"/>
        </w:rPr>
        <w:t>Много успешно беше представянето му на сцените на  различни конкурси, фестивали, събори и надигравания:</w:t>
      </w:r>
    </w:p>
    <w:p>
      <w:pPr>
        <w:pStyle w:val="NoSpacing"/>
        <w:ind w:left="0" w:right="0" w:firstLine="567"/>
        <w:jc w:val="both"/>
        <w:rPr>
          <w:rFonts w:ascii="Verdana" w:hAnsi="Verdana" w:cs="Verdana"/>
          <w:color w:val="000000"/>
          <w:sz w:val="32"/>
          <w:szCs w:val="32"/>
          <w:lang w:val="bg-BG"/>
        </w:rPr>
      </w:pPr>
      <w:r>
        <w:rPr>
          <w:rFonts w:cs="Verdana" w:ascii="Verdana" w:hAnsi="Verdana"/>
          <w:color w:val="000000"/>
          <w:sz w:val="32"/>
          <w:szCs w:val="32"/>
          <w:lang w:val="bg-BG"/>
        </w:rPr>
        <w:t>- VІІ „На извора хоро се вие“, кв. Дивдядово -  награда за хореографска режисура</w:t>
      </w:r>
    </w:p>
    <w:p>
      <w:pPr>
        <w:pStyle w:val="NoSpacing"/>
        <w:ind w:left="0" w:right="0" w:firstLine="567"/>
        <w:jc w:val="both"/>
        <w:rPr>
          <w:rFonts w:ascii="Verdana" w:hAnsi="Verdana"/>
          <w:sz w:val="32"/>
          <w:szCs w:val="32"/>
          <w:lang w:val="bg-BG"/>
        </w:rPr>
      </w:pPr>
      <w:r>
        <w:rPr>
          <w:rFonts w:ascii="Verdana" w:hAnsi="Verdana"/>
          <w:sz w:val="32"/>
          <w:szCs w:val="32"/>
          <w:lang w:val="bg-BG"/>
        </w:rPr>
        <w:t>- Национален международен фестивал „Фолклорен извор“, гр. Варна –  ІІ място</w:t>
      </w:r>
    </w:p>
    <w:p>
      <w:pPr>
        <w:pStyle w:val="NoSpacing"/>
        <w:ind w:left="0" w:right="0" w:firstLine="567"/>
        <w:jc w:val="both"/>
        <w:rPr>
          <w:rFonts w:ascii="Verdana" w:hAnsi="Verdana" w:cs="Verdana"/>
          <w:color w:val="000000"/>
          <w:sz w:val="32"/>
          <w:szCs w:val="32"/>
          <w:lang w:val="bg-BG"/>
        </w:rPr>
      </w:pPr>
      <w:r>
        <w:rPr>
          <w:rFonts w:cs="Verdana" w:ascii="Verdana" w:hAnsi="Verdana"/>
          <w:color w:val="000000"/>
          <w:sz w:val="32"/>
          <w:szCs w:val="32"/>
          <w:lang w:val="bg-BG"/>
        </w:rPr>
        <w:t>- Национално фолклорно надиграване „Златна гега“, гр. Котел - ІІ място</w:t>
      </w:r>
    </w:p>
    <w:p>
      <w:pPr>
        <w:pStyle w:val="Normal"/>
        <w:bidi w:val="0"/>
        <w:jc w:val="both"/>
        <w:rPr>
          <w:rFonts w:ascii="Verdana" w:hAnsi="Verdana"/>
          <w:sz w:val="32"/>
          <w:szCs w:val="32"/>
          <w:lang w:val="bg-BG"/>
        </w:rPr>
      </w:pPr>
      <w:r>
        <w:rPr>
          <w:rFonts w:ascii="Verdana" w:hAnsi="Verdana"/>
          <w:sz w:val="32"/>
          <w:szCs w:val="32"/>
          <w:lang w:val="bg-BG"/>
        </w:rPr>
        <w:t>- Фолклорен фестивал „Петровска китка“, гр. Преслав –  І място</w:t>
      </w:r>
    </w:p>
    <w:p>
      <w:pPr>
        <w:pStyle w:val="Normal"/>
        <w:bidi w:val="0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lang w:val="bg-BG"/>
        </w:rPr>
        <w:t>- Румънско-български фестивал „</w:t>
      </w:r>
      <w:r>
        <w:rPr>
          <w:rFonts w:ascii="Verdana" w:hAnsi="Verdana"/>
          <w:sz w:val="32"/>
          <w:szCs w:val="32"/>
          <w:lang w:val="en-US"/>
        </w:rPr>
        <w:t xml:space="preserve">Ritm si culoare”, </w:t>
      </w:r>
      <w:r>
        <w:rPr>
          <w:rFonts w:ascii="Verdana" w:hAnsi="Verdana"/>
          <w:sz w:val="32"/>
          <w:szCs w:val="32"/>
          <w:lang w:val="bg-BG"/>
        </w:rPr>
        <w:t>гр. Тулча, Румъния -  І място и златна статуетка</w:t>
      </w:r>
    </w:p>
    <w:p>
      <w:pPr>
        <w:pStyle w:val="Normal"/>
        <w:bidi w:val="0"/>
        <w:ind w:left="0" w:right="0" w:firstLine="567"/>
        <w:jc w:val="both"/>
        <w:rPr>
          <w:sz w:val="32"/>
          <w:szCs w:val="32"/>
        </w:rPr>
      </w:pPr>
      <w:r>
        <w:rPr>
          <w:rFonts w:ascii="Verdana" w:hAnsi="Verdana"/>
          <w:sz w:val="32"/>
          <w:szCs w:val="32"/>
          <w:lang w:val="bg-BG"/>
        </w:rPr>
        <w:t xml:space="preserve">Преди 4 години години в читалището беше сформиран и </w:t>
      </w:r>
      <w:r>
        <w:rPr>
          <w:rFonts w:ascii="Verdana" w:hAnsi="Verdana"/>
          <w:b/>
          <w:bCs/>
          <w:sz w:val="32"/>
          <w:szCs w:val="32"/>
          <w:u w:val="single"/>
          <w:lang w:val="bg-BG"/>
        </w:rPr>
        <w:t>Танцов клуб „Шумналии“</w:t>
      </w:r>
      <w:r>
        <w:rPr>
          <w:rFonts w:ascii="Verdana" w:hAnsi="Verdana"/>
          <w:sz w:val="32"/>
          <w:szCs w:val="32"/>
          <w:lang w:val="bg-BG"/>
        </w:rPr>
        <w:t xml:space="preserve"> под ръководството отново на Ростислав Борисов. </w:t>
      </w:r>
      <w:r>
        <w:rPr>
          <w:rFonts w:ascii="Verdana" w:hAnsi="Verdana"/>
          <w:sz w:val="32"/>
          <w:szCs w:val="32"/>
          <w:lang w:val="bg-BG"/>
        </w:rPr>
        <w:t xml:space="preserve">Той е насочен към хората, които обичат българските народни танци и през свободното си време удовлетворяват това свое желание в читалищния танцов клуб. Клубът участват също в благотворителен концерт в помощ на Станислава и в коледния концерт на ДТС „Пламъче“. </w:t>
      </w:r>
    </w:p>
    <w:p>
      <w:pPr>
        <w:pStyle w:val="Normal"/>
        <w:bidi w:val="0"/>
        <w:ind w:left="0" w:right="0" w:firstLine="567"/>
        <w:jc w:val="both"/>
        <w:rPr>
          <w:sz w:val="32"/>
          <w:szCs w:val="32"/>
        </w:rPr>
      </w:pPr>
      <w:r>
        <w:rPr>
          <w:rFonts w:cs="Verdana" w:ascii="Verdana" w:hAnsi="Verdana"/>
          <w:color w:val="000000"/>
          <w:sz w:val="32"/>
          <w:szCs w:val="32"/>
          <w:lang w:val="bg-BG"/>
        </w:rPr>
        <w:t>„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Шу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м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>налии“ се представиха отлично в т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анцов фестивал </w:t>
      </w:r>
      <w:r>
        <w:rPr>
          <w:rFonts w:cs="Verdana" w:ascii="Verdana" w:hAnsi="Verdana"/>
          <w:color w:val="000000"/>
          <w:sz w:val="32"/>
          <w:szCs w:val="32"/>
        </w:rPr>
        <w:t>„</w:t>
      </w:r>
      <w:r>
        <w:rPr>
          <w:rFonts w:cs="Verdana" w:ascii="Verdana" w:hAnsi="Verdana"/>
          <w:color w:val="000000"/>
          <w:sz w:val="32"/>
          <w:szCs w:val="32"/>
        </w:rPr>
        <w:t>На извора хоро се вие</w:t>
      </w:r>
      <w:r>
        <w:rPr>
          <w:rFonts w:cs="Verdana" w:ascii="Verdana" w:hAnsi="Verdana"/>
          <w:color w:val="000000"/>
          <w:sz w:val="32"/>
          <w:szCs w:val="32"/>
        </w:rPr>
        <w:t xml:space="preserve">“, </w:t>
      </w:r>
      <w:r>
        <w:rPr>
          <w:rFonts w:cs="Verdana" w:ascii="Verdana" w:hAnsi="Verdana"/>
          <w:color w:val="000000"/>
          <w:sz w:val="32"/>
          <w:szCs w:val="32"/>
        </w:rPr>
        <w:t xml:space="preserve">където взеха награда за най-добро изпълнение на тракийски хора. Участваха и в </w:t>
      </w:r>
      <w:r>
        <w:rPr>
          <w:rFonts w:ascii="Verdana" w:hAnsi="Verdana"/>
          <w:sz w:val="32"/>
          <w:szCs w:val="32"/>
          <w:lang w:val="bg-BG"/>
        </w:rPr>
        <w:t xml:space="preserve">Пролетен събор на народното творчество, гр. Смядово </w:t>
      </w:r>
      <w:r>
        <w:rPr>
          <w:rFonts w:ascii="Verdana" w:hAnsi="Verdana"/>
          <w:sz w:val="32"/>
          <w:szCs w:val="32"/>
          <w:lang w:val="bg-BG"/>
        </w:rPr>
        <w:t xml:space="preserve">и във </w:t>
      </w:r>
      <w:r>
        <w:rPr>
          <w:rFonts w:ascii="Verdana" w:hAnsi="Verdana"/>
          <w:sz w:val="32"/>
          <w:szCs w:val="32"/>
          <w:lang w:val="bg-BG"/>
        </w:rPr>
        <w:t xml:space="preserve">Фестивал на клубовете за народни хора „Хоро край поморийския бряг“, гр. Поморие, </w:t>
      </w:r>
      <w:r>
        <w:rPr>
          <w:rFonts w:ascii="Verdana" w:hAnsi="Verdana"/>
          <w:sz w:val="32"/>
          <w:szCs w:val="32"/>
          <w:lang w:val="bg-BG"/>
        </w:rPr>
        <w:t xml:space="preserve">които нямат конкурсен характер. </w:t>
      </w:r>
      <w:r>
        <w:rPr>
          <w:rFonts w:ascii="Verdana" w:hAnsi="Verdana"/>
          <w:sz w:val="32"/>
          <w:szCs w:val="32"/>
          <w:lang w:val="bg-BG"/>
        </w:rPr>
        <w:t xml:space="preserve"> </w:t>
      </w:r>
    </w:p>
    <w:p>
      <w:pPr>
        <w:pStyle w:val="Normal"/>
        <w:bidi w:val="0"/>
        <w:ind w:left="0" w:right="0" w:firstLine="567"/>
        <w:jc w:val="both"/>
        <w:rPr>
          <w:rFonts w:ascii="Verdana" w:hAnsi="Verdana"/>
          <w:sz w:val="32"/>
          <w:szCs w:val="32"/>
          <w:lang w:val="bg-BG"/>
        </w:rPr>
      </w:pPr>
      <w:r>
        <w:rPr>
          <w:rFonts w:ascii="Verdana" w:hAnsi="Verdana"/>
          <w:sz w:val="32"/>
          <w:szCs w:val="32"/>
          <w:lang w:val="bg-BG"/>
        </w:rPr>
        <w:t xml:space="preserve">През 2023 г. имаме одобрени и работихме по 3 проекта. Два от проектите бяха към Общински фонд „Култура“ и бяха реализирани с балетната школа и с ДТС „Пламъче“. Третият проект беше по програма „Младежки дейности“ на Община Шумен и той беше реализиран с ДТС „Пламъче“. Двата проекта, касаещи  ДТС „Пламъче“ бяха разработени от ръководителя на състава Ростислав Борисов. </w:t>
      </w:r>
    </w:p>
    <w:p>
      <w:pPr>
        <w:pStyle w:val="Normal"/>
        <w:bidi w:val="0"/>
        <w:ind w:left="0" w:right="0" w:firstLine="567"/>
        <w:jc w:val="both"/>
        <w:rPr>
          <w:rFonts w:ascii="Verdana" w:hAnsi="Verdana"/>
          <w:sz w:val="32"/>
          <w:szCs w:val="32"/>
          <w:lang w:val="bg-BG"/>
        </w:rPr>
      </w:pPr>
      <w:r>
        <w:rPr>
          <w:rFonts w:ascii="Verdana" w:hAnsi="Verdana"/>
          <w:sz w:val="32"/>
          <w:szCs w:val="32"/>
          <w:lang w:val="bg-BG"/>
        </w:rPr>
        <w:t xml:space="preserve">Ще завършим доклада с няколко думи за материалната база. И двете сгради на читалището имат нужда от ремонтни дейности. Истинската читалищна сграда </w:t>
      </w:r>
      <w:r>
        <w:rPr>
          <w:rFonts w:ascii="Verdana" w:hAnsi="Verdana"/>
          <w:sz w:val="32"/>
          <w:szCs w:val="32"/>
          <w:lang w:val="bg-BG"/>
        </w:rPr>
        <w:t xml:space="preserve">не се ползва от около 30 години, защото има нужда от основен ремонт. Тя </w:t>
      </w:r>
      <w:r>
        <w:rPr>
          <w:rFonts w:ascii="Verdana" w:hAnsi="Verdana"/>
          <w:sz w:val="32"/>
          <w:szCs w:val="32"/>
          <w:lang w:val="bg-BG"/>
        </w:rPr>
        <w:t xml:space="preserve">постепенно </w:t>
      </w:r>
      <w:r>
        <w:rPr>
          <w:rFonts w:ascii="Verdana" w:hAnsi="Verdana"/>
          <w:sz w:val="32"/>
          <w:szCs w:val="32"/>
          <w:lang w:val="bg-BG"/>
        </w:rPr>
        <w:t xml:space="preserve">започва да </w:t>
      </w:r>
      <w:r>
        <w:rPr>
          <w:rFonts w:ascii="Verdana" w:hAnsi="Verdana"/>
          <w:sz w:val="32"/>
          <w:szCs w:val="32"/>
          <w:lang w:val="bg-BG"/>
        </w:rPr>
        <w:t xml:space="preserve">се руши. </w:t>
      </w:r>
      <w:r>
        <w:rPr>
          <w:rFonts w:ascii="Verdana" w:hAnsi="Verdana"/>
          <w:sz w:val="32"/>
          <w:szCs w:val="32"/>
          <w:lang w:val="bg-BG"/>
        </w:rPr>
        <w:t xml:space="preserve">След една от силните бури в края на 2023 година  има съборени керемиди от покрива и съответно има течове. На места таванът е напукан и готов да падне. Започна и пропадане между партера и първи етаж. Външната мазилка на много места липсва. </w:t>
      </w:r>
    </w:p>
    <w:p>
      <w:pPr>
        <w:pStyle w:val="Normal"/>
        <w:bidi w:val="0"/>
        <w:ind w:left="0" w:right="0" w:firstLine="567"/>
        <w:jc w:val="both"/>
        <w:rPr>
          <w:rFonts w:ascii="Verdana" w:hAnsi="Verdana"/>
          <w:sz w:val="32"/>
          <w:szCs w:val="32"/>
          <w:lang w:val="bg-BG"/>
        </w:rPr>
      </w:pPr>
      <w:r>
        <w:rPr>
          <w:rFonts w:ascii="Verdana" w:hAnsi="Verdana"/>
          <w:sz w:val="32"/>
          <w:szCs w:val="32"/>
          <w:lang w:val="bg-BG"/>
        </w:rPr>
        <w:t xml:space="preserve">В сградата, в която в момента се намираме и работим, също се нуждае от ремонт. Таваните на втория етаж на много места са напукани и има опасност да паднат. Целият първи етаж има влага и мухъл. През 2023 г. по предписание на РЗИ – Шумен беше извършен ремонт на репетиционната зала със средства от Община Шумен. А читалището със собствени средства закупи и постави нови огледала и нова подова настилка на залата. </w:t>
      </w:r>
      <w:r>
        <w:rPr>
          <w:rFonts w:ascii="Verdana" w:hAnsi="Verdana"/>
          <w:sz w:val="32"/>
          <w:szCs w:val="32"/>
          <w:lang w:val="bg-BG"/>
        </w:rPr>
        <w:t xml:space="preserve">От </w:t>
      </w:r>
      <w:r>
        <w:rPr>
          <w:rFonts w:ascii="Verdana" w:hAnsi="Verdana"/>
          <w:sz w:val="32"/>
          <w:szCs w:val="32"/>
          <w:lang w:val="bg-BG"/>
        </w:rPr>
        <w:t xml:space="preserve">подобен </w:t>
      </w:r>
      <w:r>
        <w:rPr>
          <w:rFonts w:ascii="Verdana" w:hAnsi="Verdana"/>
          <w:sz w:val="32"/>
          <w:szCs w:val="32"/>
          <w:lang w:val="bg-BG"/>
        </w:rPr>
        <w:t xml:space="preserve">ремонт се нуждае и библиотеката, </w:t>
      </w:r>
      <w:r>
        <w:rPr>
          <w:rFonts w:ascii="Verdana" w:hAnsi="Verdana"/>
          <w:sz w:val="32"/>
          <w:szCs w:val="32"/>
          <w:lang w:val="bg-BG"/>
        </w:rPr>
        <w:t xml:space="preserve">в която мазилката от стените пада от влагата, книгите  овлажняват и плесенясват, което налага отчисляването им. </w:t>
      </w:r>
    </w:p>
    <w:p>
      <w:pPr>
        <w:pStyle w:val="Normal"/>
        <w:bidi w:val="0"/>
        <w:ind w:left="0" w:right="0" w:firstLine="567"/>
        <w:jc w:val="both"/>
        <w:rPr>
          <w:rFonts w:ascii="Verdana" w:hAnsi="Verdana"/>
          <w:sz w:val="32"/>
          <w:szCs w:val="32"/>
          <w:lang w:val="bg-BG"/>
        </w:rPr>
      </w:pPr>
      <w:r>
        <w:rPr>
          <w:rFonts w:ascii="Verdana" w:hAnsi="Verdana"/>
          <w:sz w:val="32"/>
          <w:szCs w:val="32"/>
          <w:lang w:val="bg-BG"/>
        </w:rPr>
        <w:t xml:space="preserve"> </w:t>
      </w:r>
      <w:r>
        <w:rPr>
          <w:rFonts w:cs="Verdana" w:ascii="Verdana" w:hAnsi="Verdana"/>
          <w:color w:val="000000"/>
          <w:sz w:val="32"/>
          <w:szCs w:val="32"/>
          <w:lang w:val="bg-BG"/>
        </w:rPr>
        <w:t xml:space="preserve">И накрая искаме да пожелаем здраве и да благодарим на членовете на читалището, на щатните служители, на ръководителите на състави и на всички самодейци за упоритата и всеотдайна работа за утвърждаване авторитета на читалището. </w:t>
      </w:r>
    </w:p>
    <w:p>
      <w:pPr>
        <w:pStyle w:val="Normal"/>
        <w:bidi w:val="0"/>
        <w:ind w:left="0" w:right="0" w:firstLine="567"/>
        <w:jc w:val="both"/>
        <w:rPr>
          <w:rFonts w:ascii="Verdana" w:hAnsi="Verdana" w:cs="Verdana"/>
          <w:color w:val="000000"/>
          <w:sz w:val="32"/>
          <w:szCs w:val="32"/>
          <w:lang w:val="bg-BG"/>
        </w:rPr>
      </w:pPr>
      <w:r>
        <w:rPr>
          <w:rFonts w:cs="Verdana" w:ascii="Verdana" w:hAnsi="Verdana"/>
          <w:color w:val="000000"/>
          <w:sz w:val="32"/>
          <w:szCs w:val="32"/>
          <w:lang w:val="bg-BG"/>
        </w:rPr>
        <w:t>Благодарим Ви за вниманието!</w:t>
      </w:r>
    </w:p>
    <w:p>
      <w:pPr>
        <w:pStyle w:val="Normal"/>
        <w:bidi w:val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</w:r>
    </w:p>
    <w:p>
      <w:pPr>
        <w:pStyle w:val="Normal"/>
        <w:bidi w:val="0"/>
        <w:jc w:val="both"/>
        <w:rPr>
          <w:rFonts w:eastAsia="Times New Roman" w:cs="Times New Roman"/>
          <w:color w:val="auto"/>
          <w:sz w:val="28"/>
          <w:szCs w:val="28"/>
          <w:lang w:val="bg-BG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bg-BG" w:eastAsia="zh-CN" w:bidi="ar-SA"/>
        </w:rPr>
      </w:r>
    </w:p>
    <w:p>
      <w:pPr>
        <w:pStyle w:val="Normal"/>
        <w:bidi w:val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bidi w:val="0"/>
        <w:jc w:val="both"/>
        <w:rPr>
          <w:rFonts w:ascii="Verdana" w:hAnsi="Verdana" w:cs="Verdana"/>
          <w:color w:val="000000"/>
          <w:sz w:val="28"/>
          <w:szCs w:val="28"/>
          <w:lang w:val="bg-BG"/>
        </w:rPr>
      </w:pPr>
      <w:r>
        <w:rPr>
          <w:rFonts w:cs="Verdana" w:ascii="Verdana" w:hAnsi="Verdana"/>
          <w:color w:val="000000"/>
          <w:sz w:val="28"/>
          <w:szCs w:val="28"/>
          <w:lang w:val="bg-BG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НАРОДНО ЧИТАЛИЩЕ „БОЯН ПЕНЕВ – 1949 Г.“</w:t>
      </w:r>
    </w:p>
    <w:p>
      <w:pPr>
        <w:pStyle w:val="Normal"/>
        <w:bidi w:val="0"/>
        <w:ind w:left="0" w:right="0" w:hanging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гр. Шумен, ул. „Одрин“ № 12, тел. 054/ 86 89 41</w:t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Списъци на членовете на Читалищното настоятелство и Проверителната комисия, избрани на Общо отчетно – изборно събрание на НЧ „Боян Пенев – 1949 г.”, проведено на 31.03.2022 г.</w:t>
      </w:r>
    </w:p>
    <w:p>
      <w:pPr>
        <w:pStyle w:val="ListParagraph"/>
        <w:bidi w:val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bidi w:val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bidi w:val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Настоятелство</w:t>
      </w:r>
    </w:p>
    <w:p>
      <w:pPr>
        <w:pStyle w:val="ListParagraph"/>
        <w:bidi w:val="0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bidi w:val="0"/>
        <w:ind w:left="0" w:right="0" w:hanging="0"/>
        <w:jc w:val="both"/>
        <w:rPr/>
      </w:pPr>
      <w:r>
        <w:rPr>
          <w:sz w:val="28"/>
          <w:szCs w:val="28"/>
        </w:rPr>
        <w:t>1. Виолета Василева Папазова – Председател</w:t>
      </w:r>
    </w:p>
    <w:p>
      <w:pPr>
        <w:pStyle w:val="ListParagraph"/>
        <w:bidi w:val="0"/>
        <w:ind w:left="0" w:right="0" w:hanging="0"/>
        <w:jc w:val="both"/>
        <w:rPr/>
      </w:pPr>
      <w:r>
        <w:rPr>
          <w:sz w:val="28"/>
          <w:szCs w:val="28"/>
        </w:rPr>
        <w:t>2. Иванка Георгиева Джелепова – член</w:t>
      </w:r>
    </w:p>
    <w:p>
      <w:pPr>
        <w:pStyle w:val="ListParagraph"/>
        <w:bidi w:val="0"/>
        <w:ind w:left="0" w:right="0" w:hanging="0"/>
        <w:jc w:val="both"/>
        <w:rPr/>
      </w:pPr>
      <w:r>
        <w:rPr>
          <w:sz w:val="28"/>
          <w:szCs w:val="28"/>
        </w:rPr>
        <w:t>3. Юлия Златанова Христова – член</w:t>
      </w:r>
    </w:p>
    <w:p>
      <w:pPr>
        <w:pStyle w:val="ListParagraph"/>
        <w:bidi w:val="0"/>
        <w:ind w:left="0" w:right="0" w:hanging="0"/>
        <w:jc w:val="both"/>
        <w:rPr/>
      </w:pPr>
      <w:r>
        <w:rPr>
          <w:sz w:val="28"/>
          <w:szCs w:val="28"/>
        </w:rPr>
        <w:t>4. Катерина Миткова Обретенова – член</w:t>
      </w:r>
    </w:p>
    <w:p>
      <w:pPr>
        <w:pStyle w:val="ListParagraph"/>
        <w:bidi w:val="0"/>
        <w:ind w:left="0" w:right="0" w:hanging="0"/>
        <w:jc w:val="both"/>
        <w:rPr/>
      </w:pPr>
      <w:r>
        <w:rPr>
          <w:sz w:val="28"/>
          <w:szCs w:val="28"/>
        </w:rPr>
        <w:t>5. Евгения Цветанова Михова – член</w:t>
      </w:r>
    </w:p>
    <w:p>
      <w:pPr>
        <w:pStyle w:val="ListParagraph"/>
        <w:bidi w:val="0"/>
        <w:ind w:left="0" w:right="0" w:hanging="0"/>
        <w:jc w:val="both"/>
        <w:rPr/>
      </w:pPr>
      <w:r>
        <w:rPr>
          <w:sz w:val="28"/>
          <w:szCs w:val="28"/>
        </w:rPr>
        <w:t>6. Светла Денчева Станчева – член</w:t>
      </w:r>
    </w:p>
    <w:p>
      <w:pPr>
        <w:pStyle w:val="ListParagraph"/>
        <w:bidi w:val="0"/>
        <w:ind w:left="0" w:right="0" w:hanging="0"/>
        <w:jc w:val="both"/>
        <w:rPr/>
      </w:pPr>
      <w:r>
        <w:rPr>
          <w:sz w:val="28"/>
          <w:szCs w:val="28"/>
        </w:rPr>
        <w:t>7. Катя Живкова Проданова – Янева – член</w:t>
      </w:r>
    </w:p>
    <w:p>
      <w:pPr>
        <w:pStyle w:val="ListParagraph"/>
        <w:bidi w:val="0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bidi w:val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Проверителна комисия</w:t>
      </w:r>
    </w:p>
    <w:p>
      <w:pPr>
        <w:pStyle w:val="ListParagraph"/>
        <w:bidi w:val="0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bidi w:val="0"/>
        <w:ind w:left="720" w:right="0" w:hanging="0"/>
        <w:jc w:val="both"/>
        <w:rPr/>
      </w:pPr>
      <w:r>
        <w:rPr>
          <w:sz w:val="28"/>
          <w:szCs w:val="28"/>
        </w:rPr>
        <w:t>1. Начка Господинова Димова – Председател</w:t>
      </w:r>
    </w:p>
    <w:p>
      <w:pPr>
        <w:pStyle w:val="ListParagraph"/>
        <w:numPr>
          <w:ilvl w:val="0"/>
          <w:numId w:val="0"/>
        </w:numPr>
        <w:bidi w:val="0"/>
        <w:ind w:left="720" w:right="0" w:hanging="0"/>
        <w:jc w:val="both"/>
        <w:rPr/>
      </w:pPr>
      <w:r>
        <w:rPr>
          <w:sz w:val="28"/>
          <w:szCs w:val="28"/>
        </w:rPr>
        <w:t>2. Жулиета Дончева Нешкова – член</w:t>
      </w:r>
    </w:p>
    <w:p>
      <w:pPr>
        <w:pStyle w:val="Normal"/>
        <w:numPr>
          <w:ilvl w:val="0"/>
          <w:numId w:val="0"/>
        </w:numPr>
        <w:bidi w:val="0"/>
        <w:ind w:left="720" w:right="0" w:hanging="0"/>
        <w:jc w:val="both"/>
        <w:rPr/>
      </w:pPr>
      <w:r>
        <w:rPr>
          <w:rFonts w:eastAsia="Times New Roman" w:cs="Times New Roman"/>
          <w:sz w:val="28"/>
          <w:szCs w:val="28"/>
          <w:lang w:eastAsia="bg-BG"/>
        </w:rPr>
        <w:t>3. Мария Петкова Добрева</w:t>
      </w:r>
      <w:r>
        <w:rPr>
          <w:sz w:val="28"/>
          <w:szCs w:val="28"/>
        </w:rPr>
        <w:t xml:space="preserve"> – член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bg-B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Style14">
    <w:name w:val="Заглави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LibreOffice/6.4.5.2$Windows_X86_64 LibreOffice_project/a726b36747cf2001e06b58ad5db1aa3a9a1872d6</Application>
  <Pages>9</Pages>
  <Words>1965</Words>
  <Characters>11047</Characters>
  <CharactersWithSpaces>13030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2024-03-27T12:00:59Z</dcterms:created>
  <dc:creator/>
  <dc:description/>
  <dc:language>bg-BG</dc:language>
  <cp:lastModifiedBy/>
  <dcterms:modified xsi:type="dcterms:W3CDTF">2024-03-27T12:04:22Z</dcterms:modified>
  <cp:revision>1</cp:revision>
  <dc:subject/>
  <dc:title/>
</cp:coreProperties>
</file>